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5B4B88" w:rsidTr="005B4B88">
        <w:tc>
          <w:tcPr>
            <w:tcW w:w="4219" w:type="dxa"/>
            <w:vAlign w:val="center"/>
            <w:hideMark/>
          </w:tcPr>
          <w:p w:rsidR="005B4B88" w:rsidRDefault="005B4B8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  <w:hideMark/>
          </w:tcPr>
          <w:p w:rsidR="005B4B88" w:rsidRDefault="005B4B8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23925" cy="1047750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:rsidR="005B4B88" w:rsidRDefault="005B4B88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5B4B88" w:rsidRPr="005B4B88" w:rsidRDefault="005B4B8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4B88">
              <w:rPr>
                <w:rFonts w:ascii="Times New Roman" w:hAnsi="Times New Roman" w:cs="Times New Roman"/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F8063B" w:rsidRPr="00F8063B" w:rsidRDefault="00F8063B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63B" w:rsidRPr="002E7AB1" w:rsidRDefault="00F8063B" w:rsidP="00F8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</w:t>
      </w:r>
      <w:r w:rsidR="002E7AB1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.2022 г.                            </w:t>
      </w:r>
      <w:r w:rsidR="00647CA0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№11-п</w:t>
      </w:r>
      <w:r w:rsidR="00647CA0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647CA0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7CA0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647CA0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ршань-Зельмень</w:t>
      </w:r>
      <w:proofErr w:type="spellEnd"/>
      <w:r w:rsidR="00647CA0"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F8063B" w:rsidRPr="002E7AB1" w:rsidRDefault="00F8063B" w:rsidP="00F8063B">
      <w:pPr>
        <w:spacing w:after="20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E7AB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A667F" w:rsidRPr="00FA667F" w:rsidRDefault="00FA667F" w:rsidP="00FA667F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A66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8928D3" w:rsidTr="00F8063B">
        <w:trPr>
          <w:trHeight w:val="20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B4B88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«</w:t>
            </w:r>
            <w:r w:rsidR="008928D3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212DF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источниках наружного противопожарного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B4B88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212DF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>одоснабжения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2DF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целей пожаротушения,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8063B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proofErr w:type="gramStart"/>
            <w:r w:rsidR="000212DF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расположенных в населенных пунктах </w:t>
            </w:r>
            <w:proofErr w:type="gramEnd"/>
          </w:p>
          <w:p w:rsidR="005B4B88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0212DF" w:rsidRPr="00F8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на прилегающих к ним территориях </w:t>
            </w:r>
            <w:bookmarkStart w:id="0" w:name="_Hlk104472708"/>
            <w:r w:rsidR="00647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B4B88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647CA0">
              <w:rPr>
                <w:rFonts w:ascii="Times New Roman" w:hAnsi="Times New Roman" w:cs="Times New Roman"/>
                <w:b/>
                <w:sz w:val="28"/>
                <w:szCs w:val="28"/>
              </w:rPr>
              <w:t>Аршаньзельменского</w:t>
            </w:r>
            <w:proofErr w:type="spellEnd"/>
            <w:r w:rsidR="00647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7E3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ельского </w:t>
            </w:r>
          </w:p>
          <w:p w:rsidR="005B4B88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F6350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647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12DF" w:rsidRPr="00F8063B" w:rsidRDefault="005B4B88" w:rsidP="00F8063B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647CA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647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bookmarkEnd w:id="0"/>
          <w:p w:rsidR="008928D3" w:rsidRDefault="008928D3" w:rsidP="00F80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E06" w:rsidRDefault="009C55F4" w:rsidP="00D361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gramStart"/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Федеральными законами от 22 июля 2008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123-Ф3 "Технический регламент о требованиях пожарной безопасности",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Pr="009C55F4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1994 г</w:t>
        </w:r>
      </w:smartTag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69-ФЗ "О пожарной безопасности", </w:t>
      </w:r>
      <w:r w:rsidR="00D3618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целях обеспечения пожарной безопасности на территории </w:t>
      </w:r>
      <w:proofErr w:type="spellStart"/>
      <w:r w:rsidR="00647C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Аршаньзельменского</w:t>
      </w:r>
      <w:proofErr w:type="spellEnd"/>
      <w:r w:rsidR="00647C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391D" w:rsidRPr="007E3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муниципального образования  Республики</w:t>
      </w:r>
      <w:proofErr w:type="gramEnd"/>
      <w:r w:rsidR="007E391D" w:rsidRPr="007E39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Калмыкия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D361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585D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администрация </w:t>
      </w:r>
      <w:bookmarkStart w:id="1" w:name="_GoBack"/>
      <w:bookmarkEnd w:id="1"/>
      <w:proofErr w:type="spellStart"/>
      <w:r w:rsidR="00647C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Аршаньзельменского</w:t>
      </w:r>
      <w:proofErr w:type="spellEnd"/>
      <w:r w:rsidR="00647C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36187"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</w:t>
      </w:r>
      <w:r w:rsidR="001E34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муниципального образования</w:t>
      </w:r>
      <w:bookmarkStart w:id="2" w:name="_Hlk104473390"/>
      <w:r w:rsidR="00024E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="001E34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Республики Калмыкия</w:t>
      </w:r>
      <w:bookmarkEnd w:id="2"/>
    </w:p>
    <w:p w:rsidR="00024E06" w:rsidRDefault="00024E06" w:rsidP="00D3618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36187" w:rsidRPr="00024E06" w:rsidRDefault="00024E06" w:rsidP="00D36187">
      <w:pPr>
        <w:spacing w:after="20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024E06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        </w:t>
      </w:r>
      <w:r w:rsidRPr="00024E06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  ПОСТАНОВЛЯЕТ</w:t>
      </w:r>
      <w:proofErr w:type="gramStart"/>
      <w:r w:rsidRPr="00024E06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 :</w:t>
      </w:r>
      <w:proofErr w:type="gramEnd"/>
    </w:p>
    <w:p w:rsidR="009C55F4" w:rsidRPr="009C55F4" w:rsidRDefault="009C55F4" w:rsidP="009C55F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C55F4" w:rsidRDefault="009C55F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361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сельского </w:t>
      </w:r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 Республики Калмыкия </w:t>
      </w:r>
      <w:r w:rsidR="00D361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приложению 1.</w:t>
      </w:r>
    </w:p>
    <w:p w:rsidR="003B180D" w:rsidRPr="009C55F4" w:rsidRDefault="003B180D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перечень источников наружного противопожарного водоснабжения в населенных пунктах и на прилегающих к ним территориях </w:t>
      </w:r>
      <w:r w:rsidR="00585D85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границах 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</w:t>
      </w:r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образования </w:t>
      </w:r>
      <w:r w:rsidR="006E7D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согласно приложению 2.</w:t>
      </w:r>
    </w:p>
    <w:p w:rsidR="00156F22" w:rsidRDefault="005D224C" w:rsidP="005D224C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</w:t>
      </w:r>
      <w:r w:rsidR="009C55F4" w:rsidRP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5D224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сельского </w:t>
      </w:r>
      <w:r w:rsidR="006E7D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</w:t>
      </w:r>
      <w:r w:rsid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9C55F4" w:rsidRPr="00156F22" w:rsidRDefault="00156F22" w:rsidP="00156F22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</w:t>
      </w:r>
      <w:r w:rsidR="009C55F4" w:rsidRP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поддерживать имеющиеся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водоемы согласно приложению 2 </w:t>
      </w:r>
      <w:r w:rsidR="009C55F4" w:rsidRPr="00156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постоянной готовности к забору воды пожарной техникой для тушения пожаров, для чего в сметах расходов планировать финанси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рование мероприятий на эти цели;</w:t>
      </w:r>
    </w:p>
    <w:p w:rsidR="00024E06" w:rsidRDefault="00156F22" w:rsidP="00156F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3.2. </w:t>
      </w:r>
      <w:proofErr w:type="gramStart"/>
      <w:r w:rsidR="009C55F4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Два раза в год (весной – с 01 апреля по 01 июня и осенью – с 01 сентября по 01 ноября) проводить совместно с </w:t>
      </w:r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ПСЧ 1</w:t>
      </w:r>
      <w:r w:rsidR="007E6197" w:rsidRP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ПСО ГПС ФПС ГУ МЧС России по </w:t>
      </w:r>
      <w:r w:rsid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Республике Калмыкия,</w:t>
      </w:r>
      <w:r w:rsidR="009C55F4"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комиссионное обследование (проверку) средств наружного противопожарного водоснабжения на территории поселения и представлять результаты проверок в </w:t>
      </w:r>
      <w:r w:rsid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сроки до 20 июня и 20 ноября в </w:t>
      </w:r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E1B08" w:rsidRP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ПСЧ 1</w:t>
      </w:r>
      <w:proofErr w:type="gramEnd"/>
      <w:r w:rsidR="009E1B08" w:rsidRP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ПСО ГПС ФПС ГУ МЧС России по </w:t>
      </w:r>
      <w:r w:rsid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Республике Калмыкия</w:t>
      </w:r>
      <w:r w:rsid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</w:t>
      </w:r>
      <w:r w:rsid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администрацию 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E1B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муниципального образования</w:t>
      </w:r>
      <w:r w:rsidR="007E619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C55F4" w:rsidRPr="009C55F4" w:rsidRDefault="009C55F4" w:rsidP="00156F2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9C55F4" w:rsidRPr="009C55F4" w:rsidRDefault="009C55F4" w:rsidP="009C55F4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5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действенный контроль в вопросах обеспечения объектов,населенных пунктов наружным противопожарным водоснабжением.</w:t>
      </w:r>
    </w:p>
    <w:p w:rsidR="00F8063B" w:rsidRPr="00024E06" w:rsidRDefault="00F8063B" w:rsidP="00F806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официальному обнародованию, а также размещению на официальном сайте администрации </w:t>
      </w:r>
      <w:proofErr w:type="spellStart"/>
      <w:r w:rsidR="0002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9E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024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F80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24E06" w:rsidRPr="00F8063B" w:rsidRDefault="00024E06" w:rsidP="00024E0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6197" w:rsidRPr="007E6197" w:rsidRDefault="007E6197" w:rsidP="00F806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E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E61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9C55F4" w:rsidRDefault="009C55F4" w:rsidP="00697C7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55F4" w:rsidRDefault="009C55F4" w:rsidP="00697C7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2EF6" w:rsidRPr="00FA667F" w:rsidRDefault="00402EF6" w:rsidP="00697C7E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24E06" w:rsidRPr="00024E06" w:rsidRDefault="00FA667F" w:rsidP="00402EF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24E06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24E06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Аршаньзельменского</w:t>
      </w:r>
      <w:proofErr w:type="spellEnd"/>
      <w:r w:rsidR="00024E06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24E06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024E06" w:rsidRPr="00024E06" w:rsidRDefault="00024E06" w:rsidP="00402EF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FA667F" w:rsidRPr="00024E06" w:rsidRDefault="00024E06" w:rsidP="00402EF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Республики Калмыкия </w:t>
      </w:r>
      <w:r w:rsidR="003E3F79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3E3F79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ахлачи</w:t>
      </w:r>
      <w:proofErr w:type="spellEnd"/>
      <w:r w:rsidR="003E3F79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E3F79"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С.М. </w:t>
      </w:r>
      <w:proofErr w:type="spellStart"/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Мучкаева</w:t>
      </w:r>
      <w:proofErr w:type="spellEnd"/>
      <w:r w:rsidRPr="00024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2EF6" w:rsidRPr="00024E06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EF6" w:rsidRPr="00024E06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EF6" w:rsidRDefault="00402EF6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138" w:rsidRDefault="00506138" w:rsidP="00402EF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2EF6" w:rsidRDefault="00402EF6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7BF5" w:rsidRDefault="00D67BF5" w:rsidP="00402EF6">
      <w:pPr>
        <w:spacing w:after="20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00A1" w:rsidRPr="00585D85" w:rsidRDefault="00156F22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B00A1" w:rsidRPr="00585D85" w:rsidRDefault="005B00A1" w:rsidP="005B0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56F22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B4B88" w:rsidRDefault="005B4B88" w:rsidP="00156F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1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5B00A1" w:rsidRPr="00585D85" w:rsidRDefault="005B4B88" w:rsidP="005B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D561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B00A1" w:rsidRPr="00585D85" w:rsidRDefault="005B4B88" w:rsidP="005B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о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E7AB1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56F22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63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8063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AB1">
        <w:rPr>
          <w:rFonts w:ascii="Times New Roman" w:eastAsia="Times New Roman" w:hAnsi="Times New Roman" w:cs="Times New Roman"/>
          <w:sz w:val="28"/>
          <w:szCs w:val="28"/>
          <w:lang w:eastAsia="ru-RU"/>
        </w:rPr>
        <w:t>1-п</w:t>
      </w:r>
    </w:p>
    <w:p w:rsidR="00B90FC4" w:rsidRPr="00585D85" w:rsidRDefault="005B4B88" w:rsidP="005B4B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90FC4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5B00A1" w:rsidRPr="00585D85" w:rsidRDefault="005B00A1" w:rsidP="005B00A1">
      <w:pPr>
        <w:spacing w:after="0" w:line="240" w:lineRule="auto"/>
        <w:ind w:left="55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содержания и эксплуатации источников наружного противопожарного водоснабжения в границах </w:t>
      </w:r>
      <w:r w:rsidR="00DA3C7D"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населенных пунктов и прилегающих к ним территориях </w:t>
      </w:r>
      <w:proofErr w:type="spellStart"/>
      <w:r w:rsidR="00024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618"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</w:t>
      </w:r>
      <w:r w:rsidR="00DA3C7D"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618"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Калмыкия </w:t>
      </w:r>
    </w:p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00A1" w:rsidRPr="00585D85" w:rsidRDefault="005B00A1" w:rsidP="005B00A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0A1" w:rsidRPr="00585D85" w:rsidRDefault="00024E06" w:rsidP="0002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1. </w:t>
      </w:r>
      <w:r w:rsidR="005B00A1"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7D7BF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и прилегающих к ним территориях 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61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 Федеральными законами от 22.07.2008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123-ФЗ "Технический регламент о требованиях пожарной безопасности", от 21.12.1994 № 6</w:t>
      </w:r>
      <w:r w:rsidR="00D67BF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9-ФЗ "О пожарной безопасности", </w:t>
      </w:r>
      <w:r w:rsidR="00D67BF5" w:rsidRPr="00585D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применяются следующие понятия и сокращения: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наружного противопожарного водоснабжения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гидрант - устройство для отбора воды из водопроводной сети на цели пожаротушения с помощью пожарной колонки;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пожаротушение - тушение пожаров, заправка пожарных автоцистерн, пожарно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выезда - территория, на которой силами</w:t>
      </w:r>
      <w:r w:rsidR="001C1E5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E5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ПСЧ</w:t>
      </w:r>
      <w:proofErr w:type="gramStart"/>
      <w:r w:rsidR="001C1E5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D67BF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ПСО ГПС ФПС ГУ МЧС России по </w:t>
      </w:r>
      <w:r w:rsidR="001C1E5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Калмыкия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200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BF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1C1E5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иными организациями, имеющими лицензию на право проведения данного вида работ, осуществляется тушение пожаров.</w:t>
      </w:r>
    </w:p>
    <w:p w:rsidR="005B00A1" w:rsidRPr="00024E06" w:rsidRDefault="005B00A1" w:rsidP="00024E0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предназначен для использования при определении взаимоотношений между органом местного самоуправления - </w:t>
      </w:r>
      <w:r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образованием </w:t>
      </w:r>
      <w:proofErr w:type="spellStart"/>
      <w:r w:rsidR="00024E06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024E06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5B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</w:t>
      </w:r>
      <w:r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</w:t>
      </w:r>
      <w:proofErr w:type="gramStart"/>
      <w:r w:rsidR="00EE58F5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ршаньзельменское</w:t>
      </w:r>
      <w:proofErr w:type="spellEnd"/>
      <w:r w:rsid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5B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58F5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1C1E5B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в целях упорядочения содержания и эксплуатации источников ППВ на территории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EE58F5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7926E6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E58F5" w:rsidRPr="00024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A1" w:rsidRPr="00585D85" w:rsidRDefault="00CA7617" w:rsidP="00CA76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2. </w:t>
      </w:r>
      <w:r w:rsidR="005B00A1"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эксплуатация источников ППВ</w:t>
      </w:r>
      <w:bookmarkEnd w:id="3"/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источников ППВ в соответствии с нормативными документами;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содержанию и ремонтно-профилактическим работам;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беспрепятственного доступа к источникам ППВ сил и средств </w:t>
      </w:r>
      <w:r w:rsidR="001D62FA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62FA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2FA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5C334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организаций, осуществляющих тушение пожаров;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мест размещения источников ППВ от мусора, снега и наледи;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подготовке источников ППВ к эксплуатации в условиях отрицательных температур;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уведомление администрации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5C334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передачи устройств и сооружений для присоединения к системам коммунального водоснабжения другому собственнику (арендатору), а также при изменении абонентом реквизитов, правового статуса, организационно-правовой формы.</w:t>
      </w:r>
    </w:p>
    <w:p w:rsidR="005B00A1" w:rsidRPr="00585D85" w:rsidRDefault="00585D85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источников ППВ на территории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34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характеристики определяются в соответствии с требованиями: </w:t>
      </w:r>
      <w:proofErr w:type="gramStart"/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Свода правил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 8.13130.2009 "Системы противопожарной защиты.</w:t>
      </w:r>
      <w:proofErr w:type="gramEnd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наружного противопожарного водоснабжения. Требования пожарной безопасности", П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равил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противопожарного режима в Россий</w:t>
      </w:r>
      <w:r w:rsidR="00F36A83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СНиП 2.04.02-84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"Водоснабжение. Наружные сети и сооружения".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Указатели источников ППВ выполняются в соответствии с требованиями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ГОСТ Р12.4.026-2001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№ 387-ст). Установка указателей источников ППВ возлагается на </w:t>
      </w:r>
      <w:r w:rsidR="00F36A83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F1402F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F1402F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абонента, иную организацию, имеющую в собственности, хозяйственном ведении или оперативном управлении источники ППВ.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гидранты, разрешается использовать только для целей пожаротушения.</w:t>
      </w:r>
    </w:p>
    <w:p w:rsidR="005B00A1" w:rsidRPr="00585D85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2"/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Учет, проверка и испытание источников ППВ</w:t>
      </w:r>
      <w:bookmarkEnd w:id="4"/>
    </w:p>
    <w:p w:rsidR="005B00A1" w:rsidRPr="00585D85" w:rsidRDefault="00902EA0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C49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D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CD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аб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постоянного </w:t>
      </w:r>
      <w:proofErr w:type="gramStart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и состоянием источников ППВ </w:t>
      </w:r>
      <w:r w:rsidR="005071E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</w:t>
      </w:r>
      <w:r w:rsidR="005071E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абоненты, организации, которые их содержат и эксплуатируют, должны осуществлять их обследование (проверку) и испытание.</w:t>
      </w:r>
    </w:p>
    <w:p w:rsidR="005B00A1" w:rsidRPr="00585D85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состояние источников ППВ проверяется не менее двух раз в год представителями  администрации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93332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абонента, организации, имеющей в собственности, хозяйственном ведении или оперативном управлении источники, совместно с представителями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3332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0D533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93332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проверки состояния источников ППВ могут приглашаться представители администрации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33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="00C93332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A1" w:rsidRPr="00585D85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5B00A1" w:rsidRPr="00585D85" w:rsidRDefault="00AC2E3F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боненты</w:t>
      </w:r>
      <w:proofErr w:type="spellEnd"/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5B00A1" w:rsidRPr="00585D85" w:rsidRDefault="00CA7617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</w:t>
      </w:r>
      <w:r w:rsidR="001102B4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сообщает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BB6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1520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управления надзорной деятельности и профилактической работы Главного управления МЧС России по </w:t>
      </w:r>
      <w:proofErr w:type="spellStart"/>
      <w:r w:rsidR="00631520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РеспубликеКалмыкия</w:t>
      </w:r>
      <w:proofErr w:type="spellEnd"/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</w:t>
      </w:r>
      <w:proofErr w:type="gramEnd"/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-тактических учений и занятий, оперативно-тактическом изучении района выезда.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(проверке) пожарных гидрантов устанавливаются следующие неисправности (недостатки):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Неисправности (недостатки) исключающие забор воды: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 Отсутствие указателя, либо нечёткие надписи на ней:  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Отсутствие указателя (координатной таблички);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 Не чётко нанесены надписи, цифры на указателе (координатной табличке).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2. </w:t>
      </w: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Невозможность подъезда: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2.1. Невозможность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беспрепятственного подъезда к гидранту;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 Отсутствие подъезда. 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3. Невозможность его обнаружения:  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 Засыпан грунтом (мусором и т.п.);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 Завален оборудованием, иными предметами (загромождён автотранспортом и т.п.);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3.3. Под слоем льда (снега);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3.4. Заасфальтирован.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4. Невозможность установить пожарную колонку: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4.1. Сдвинут колодец; 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4.2. Колодец завален грунтом;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4.3. Колодец заплыл грязью;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4.4. Стояк низко расположен;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4.5. Сбита резьба на стояке;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4.6. Смещён стояк; 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4.7. Сужены проушины на верхнем фланце;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4.8. Мешают болты на верхнем фланце.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Наличие технических дефектов: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Заглушен;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Нет стояка;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5.3. Не закреплён стояк; 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5.4. Стояк забит грунтом;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5.5. Трещина в стояке;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5.6. Нет штока;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5.7. Проворачивается (сорван) шток;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5.8. Шток не провернуть;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5.9. Погнут шток;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5.10. Длинный шток;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5.11. Короткий шток;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5.12. Малый квадрат штока;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5.13. Большой квадрат штока;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5.14. Стёрты грани штока;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5.15. Разбит фланец.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Отключение от магистрали: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6.1. Отключение от магистрали.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Заморожен: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7.1. Заморожен. 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 Неисправности (недостатки), не исключающие забор воды: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1. Дефекты:  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Указатель (табличка), не соответствует действительности: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номер дома;              д) координаты;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тип гидранта;           е) плохо видны надписи;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тип сети;                   ж) цвет таблички;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г) диаметр сети;   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 Указатель (табличка) выполнен не по ГОСТу;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1.3. Не закрывается (течёт);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 Низкое давление в сети;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1.5. Отсутствует дренаж колодца;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1.6. Нет комплекта;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1.7. Сдвинуто кольцо колодца;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1.8. Нет крышки колодца;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1.9. Нет крышки стояка гидранта;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1.10. В стояке нет затравки (пробки);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1.11. Течь под верхним фланцем;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1.12. Течь под нижним фланцем;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1.13. Вода в стояке (не работает сливное устройство);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Вода в колодце (нарушена герметичность колодца от проникновения грунтовых вод).   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(проверка) пожарных гидрантов должна проводиться при выполнении условий: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отрицательных температурах от 0 до минус 15 градусов допускается только внешний осмотр гидранта без пуска воды;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возможность беспрепятственного подъезда к водоему;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указателя (координатной таблички);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чётко нанесены надписи, цифры на указателе (координатной табличке);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площадка перед водоемом для установки пожарных автомобилей для забора воды;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воды в водоеме (в том числе отсутствует приямок);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герметичен (не держит воду);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упорный брус;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закреплён упорный брус;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неисправен (отсутствует) самотёчный колодец;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указателя (координатной таблички) пирса;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чётко нанесены надписи, цифры на указателе (координатной табличке);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беспрепятственного подъезда к пирсу;</w:t>
      </w:r>
    </w:p>
    <w:p w:rsidR="005B00A1" w:rsidRPr="00585D85" w:rsidRDefault="005B00A1" w:rsidP="005B00A1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площадки перед пирсом для разворота пожарной техники.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источников ППВ проводится в соответствии с установленными методиками.</w:t>
      </w:r>
    </w:p>
    <w:p w:rsidR="005B00A1" w:rsidRPr="00585D85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3"/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 и реконструкция источников ППВ</w:t>
      </w:r>
      <w:bookmarkEnd w:id="5"/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пожарных гидрантов должен быть произведен в течение суток с момента обнаружения неисправности.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 администрацией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5F2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5F2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определяются меры по обеспечению территории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F2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водоснабжением для целей пожаротушения.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снятие пожарных гидрантов с водопроводной сети </w:t>
      </w:r>
      <w:r w:rsidR="00294543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 пункта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5B00A1" w:rsidRPr="00585D85" w:rsidRDefault="005B00A1" w:rsidP="005B00A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данного вида работ допускается по предварительному уведомлению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290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4290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</w:t>
      </w:r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 РК 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BC3155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меры по обеспечению водоснабжением для целей пожаротушения, о чем должно быть </w:t>
      </w:r>
      <w:proofErr w:type="gramStart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</w:t>
      </w:r>
      <w:proofErr w:type="gramEnd"/>
      <w:r w:rsidR="00CA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</w:t>
      </w:r>
      <w:r w:rsidR="007D419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9E4B3C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D419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A1" w:rsidRPr="00585D85" w:rsidRDefault="00CA7617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D419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383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уведомлять подразделения </w:t>
      </w:r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19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21383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обнаруженной неисправности</w:t>
      </w:r>
      <w:r w:rsidR="005B00A1" w:rsidRPr="0058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ремонта или замены источников ППВ и об окончании ремонта или замены источников ППВ.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работ по ремонту источников ППВ силы </w:t>
      </w:r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19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21383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на проверку их состояния.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5B00A1" w:rsidRPr="00585D85" w:rsidRDefault="005B00A1" w:rsidP="005B00A1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5"/>
      <w:r w:rsidRPr="00585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взаимодействия</w:t>
      </w:r>
      <w:bookmarkEnd w:id="6"/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взаимодействия между администрацией </w:t>
      </w:r>
      <w:proofErr w:type="spellStart"/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954CCA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абонентами, организациями, </w:t>
      </w:r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33D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954CCA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5B00A1" w:rsidRPr="00585D85" w:rsidRDefault="005B00A1" w:rsidP="005B00A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своевременного решения вопросов по использованию источников ППВ для целей пожаротушения силами </w:t>
      </w:r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33D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21383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максимальной водоотдачи сетей  администрация </w:t>
      </w:r>
      <w:proofErr w:type="spellStart"/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50533D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13838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абонент или организация разрабатывает план (инструкцию) взаимодействия, учитывающи</w:t>
      </w:r>
      <w:proofErr w:type="gramStart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конкретные местные условия.</w:t>
      </w:r>
    </w:p>
    <w:p w:rsidR="005B00A1" w:rsidRPr="00585D85" w:rsidRDefault="005B00A1" w:rsidP="00AC4C11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</w:t>
      </w:r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33D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</w:t>
      </w:r>
      <w:r w:rsidR="00D73DA9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проезд на территорию предприятий и организаций для заправки водой в целях тушения пожаров</w:t>
      </w:r>
      <w:r w:rsidR="00BB5E1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контроля состояния источников ППВ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федеральным законодательством и законодательством </w:t>
      </w:r>
      <w:r w:rsidR="00D73DA9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</w:t>
      </w:r>
      <w:r w:rsidR="00BB5E1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00A1" w:rsidRPr="00585D85" w:rsidRDefault="00B90FC4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B00A1" w:rsidRPr="00585D85" w:rsidRDefault="005B00A1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B90FC4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B00A1" w:rsidRPr="00585D85" w:rsidRDefault="00EC34AE" w:rsidP="00B90FC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B90FC4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505E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="002505E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оразования</w:t>
      </w:r>
      <w:proofErr w:type="spellEnd"/>
    </w:p>
    <w:p w:rsidR="005B00A1" w:rsidRPr="00585D85" w:rsidRDefault="002E7AB1" w:rsidP="005B00A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0FC4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63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B00A1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8063B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1-п</w:t>
      </w:r>
    </w:p>
    <w:p w:rsidR="005B00A1" w:rsidRPr="00585D85" w:rsidRDefault="005B00A1" w:rsidP="005B00A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противопожарных резервуаров и водных объектов на территории </w:t>
      </w:r>
      <w:proofErr w:type="spellStart"/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Аршаньзельменского</w:t>
      </w:r>
      <w:proofErr w:type="spellEnd"/>
      <w:r w:rsidR="00EC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E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</w:t>
      </w:r>
      <w:r w:rsidR="00561264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E7"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</w:t>
      </w: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забора воды в целях пожаротушения</w:t>
      </w:r>
    </w:p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B00A1" w:rsidRPr="00585D85" w:rsidRDefault="005B00A1" w:rsidP="005B00A1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Перечень пожарных гидрантов в </w:t>
      </w:r>
      <w:proofErr w:type="spellStart"/>
      <w:proofErr w:type="gramStart"/>
      <w:r w:rsidR="00EC34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proofErr w:type="spellEnd"/>
      <w:proofErr w:type="gramEnd"/>
      <w:r w:rsidR="00EC34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="00EC34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Аршань-Зельмень</w:t>
      </w:r>
      <w:proofErr w:type="spellEnd"/>
      <w:r w:rsidR="00EC34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B00A1" w:rsidRPr="00585D85" w:rsidRDefault="005B00A1" w:rsidP="005B00A1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B00A1" w:rsidRPr="00585D85" w:rsidRDefault="005B00A1" w:rsidP="005B00A1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5B00A1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585D85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585D85" w:rsidRDefault="002505E7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Адрес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585D85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 ПГ</w:t>
            </w:r>
          </w:p>
        </w:tc>
      </w:tr>
      <w:tr w:rsidR="00757249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757249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757249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757249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49" w:rsidRPr="00585D85" w:rsidRDefault="00757249" w:rsidP="007572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:rsidR="005B00A1" w:rsidRPr="00585D85" w:rsidRDefault="005B00A1" w:rsidP="005B00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5E" w:rsidRPr="00585D85" w:rsidRDefault="009B095E" w:rsidP="009B095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Перечень пожарных гидрантов в п. </w:t>
      </w:r>
      <w:r w:rsidR="00EC34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Шин</w:t>
      </w:r>
      <w:proofErr w:type="gramStart"/>
      <w:r w:rsidR="00EC34A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85D8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proofErr w:type="gramEnd"/>
    </w:p>
    <w:p w:rsidR="009B095E" w:rsidRPr="00585D85" w:rsidRDefault="009B095E" w:rsidP="009B095E">
      <w:pPr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3544"/>
      </w:tblGrid>
      <w:tr w:rsidR="009B095E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E" w:rsidRPr="00585D85" w:rsidRDefault="009B095E" w:rsidP="00F82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E" w:rsidRPr="00585D85" w:rsidRDefault="009B095E" w:rsidP="00F82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Дом 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E" w:rsidRPr="00585D85" w:rsidRDefault="009B095E" w:rsidP="00F825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 ПГ</w:t>
            </w:r>
          </w:p>
        </w:tc>
      </w:tr>
      <w:tr w:rsidR="003246EA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EA" w:rsidRPr="00585D85" w:rsidRDefault="003246EA" w:rsidP="003246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A" w:rsidRPr="00585D85" w:rsidRDefault="003246EA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A" w:rsidRPr="00585D85" w:rsidRDefault="003246EA" w:rsidP="003246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3246EA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EA" w:rsidRPr="00585D85" w:rsidRDefault="003246EA" w:rsidP="003246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A" w:rsidRPr="00585D85" w:rsidRDefault="003246EA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A" w:rsidRPr="00585D85" w:rsidRDefault="003246EA" w:rsidP="003246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3246EA" w:rsidRPr="00585D85" w:rsidTr="00715C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EA" w:rsidRPr="00585D85" w:rsidRDefault="003246EA" w:rsidP="003246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58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A" w:rsidRPr="00585D85" w:rsidRDefault="003246EA" w:rsidP="00715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EA" w:rsidRPr="00585D85" w:rsidRDefault="003246EA" w:rsidP="003246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:rsidR="009B095E" w:rsidRPr="00585D85" w:rsidRDefault="009B095E" w:rsidP="009B0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A1" w:rsidRPr="00585D85" w:rsidRDefault="005B00A1" w:rsidP="00555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A1" w:rsidRPr="00585D85" w:rsidRDefault="00715CBB" w:rsidP="009B095E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пожарных водоемов</w:t>
      </w:r>
    </w:p>
    <w:p w:rsidR="005B00A1" w:rsidRPr="00585D85" w:rsidRDefault="005B00A1" w:rsidP="005B00A1">
      <w:pPr>
        <w:spacing w:after="0" w:line="240" w:lineRule="auto"/>
        <w:ind w:left="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893"/>
        <w:gridCol w:w="4962"/>
      </w:tblGrid>
      <w:tr w:rsidR="005B00A1" w:rsidRPr="00585D85" w:rsidTr="005B00A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5B00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5B00A1" w:rsidRPr="00585D85" w:rsidTr="002505E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0A1" w:rsidRPr="00585D85" w:rsidTr="002505E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56D5" w:rsidRPr="00585D85" w:rsidTr="005B00A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585D85" w:rsidRDefault="000D56D5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585D85" w:rsidRDefault="000D56D5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D5" w:rsidRPr="00585D85" w:rsidRDefault="000D56D5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0A1" w:rsidRPr="00585D85" w:rsidTr="002505E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A1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A0E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0E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E2B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E2B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E2B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E2B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E2B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715CB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5E2B" w:rsidRPr="00585D85" w:rsidTr="00EA2A0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715CB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2B" w:rsidRPr="00585D85" w:rsidRDefault="00E85E2B" w:rsidP="00715C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00A1" w:rsidRPr="00585D85" w:rsidRDefault="005B00A1" w:rsidP="00E85E2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A1" w:rsidRPr="00585D85" w:rsidRDefault="005B00A1" w:rsidP="00E85E2B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водных объектов, предназначенных для забора воды в целях пожаротушения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893"/>
        <w:gridCol w:w="4962"/>
      </w:tblGrid>
      <w:tr w:rsidR="005B00A1" w:rsidRPr="00585D85" w:rsidTr="005B00A1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</w:tr>
      <w:tr w:rsidR="005B00A1" w:rsidRPr="00585D85" w:rsidTr="005B00A1">
        <w:trPr>
          <w:jc w:val="center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E85E2B">
            <w:pPr>
              <w:spacing w:after="0" w:line="240" w:lineRule="auto"/>
              <w:ind w:left="40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A2A0E" w:rsidRPr="00585D85" w:rsidTr="00757EF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2A0E" w:rsidRPr="00585D85" w:rsidTr="00757EF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0E" w:rsidRPr="00585D85" w:rsidRDefault="00EA2A0E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0A1" w:rsidRPr="00585D85" w:rsidTr="00757EF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A1" w:rsidRPr="00585D85" w:rsidRDefault="005B00A1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CBB" w:rsidRPr="005B00A1" w:rsidTr="00757EFC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BB" w:rsidRPr="005B00A1" w:rsidRDefault="00715CB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BB" w:rsidRDefault="00715CB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BB" w:rsidRPr="00E85E2B" w:rsidRDefault="00715CBB" w:rsidP="00E85E2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00A1" w:rsidRPr="005B00A1" w:rsidRDefault="005B00A1" w:rsidP="005B00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4C" w:rsidRDefault="00A3364C" w:rsidP="005B00A1">
      <w:pPr>
        <w:spacing w:after="0" w:line="240" w:lineRule="auto"/>
      </w:pPr>
    </w:p>
    <w:p w:rsidR="00A3364C" w:rsidRDefault="00A3364C" w:rsidP="005B00A1">
      <w:pPr>
        <w:spacing w:after="0" w:line="240" w:lineRule="auto"/>
      </w:pPr>
    </w:p>
    <w:sectPr w:rsidR="00A3364C" w:rsidSect="00697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E49"/>
    <w:multiLevelType w:val="hybridMultilevel"/>
    <w:tmpl w:val="9CD62FC0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1E846051"/>
    <w:multiLevelType w:val="hybridMultilevel"/>
    <w:tmpl w:val="588E98E2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D81B9E"/>
    <w:multiLevelType w:val="hybridMultilevel"/>
    <w:tmpl w:val="85C6A7BC"/>
    <w:lvl w:ilvl="0" w:tplc="152CA4E6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4B275382"/>
    <w:multiLevelType w:val="multilevel"/>
    <w:tmpl w:val="AA4CB7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D04625D"/>
    <w:multiLevelType w:val="hybridMultilevel"/>
    <w:tmpl w:val="F2ECEAD2"/>
    <w:lvl w:ilvl="0" w:tplc="1870F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0A"/>
    <w:rsid w:val="000115D7"/>
    <w:rsid w:val="000212DF"/>
    <w:rsid w:val="00024E06"/>
    <w:rsid w:val="00095874"/>
    <w:rsid w:val="000B7CD1"/>
    <w:rsid w:val="000D5336"/>
    <w:rsid w:val="000D56D5"/>
    <w:rsid w:val="001102B4"/>
    <w:rsid w:val="0012288B"/>
    <w:rsid w:val="00156F22"/>
    <w:rsid w:val="00175051"/>
    <w:rsid w:val="001C1E5B"/>
    <w:rsid w:val="001D62FA"/>
    <w:rsid w:val="001E3402"/>
    <w:rsid w:val="001E6708"/>
    <w:rsid w:val="001F1BD5"/>
    <w:rsid w:val="00205E08"/>
    <w:rsid w:val="00213838"/>
    <w:rsid w:val="002505E7"/>
    <w:rsid w:val="0026289F"/>
    <w:rsid w:val="00294543"/>
    <w:rsid w:val="002D5618"/>
    <w:rsid w:val="002E6C4E"/>
    <w:rsid w:val="002E7AB1"/>
    <w:rsid w:val="003200A0"/>
    <w:rsid w:val="003246EA"/>
    <w:rsid w:val="00334BB6"/>
    <w:rsid w:val="0036294C"/>
    <w:rsid w:val="003929B3"/>
    <w:rsid w:val="003B180D"/>
    <w:rsid w:val="003E3F79"/>
    <w:rsid w:val="00402EF6"/>
    <w:rsid w:val="004B1FDA"/>
    <w:rsid w:val="0050533D"/>
    <w:rsid w:val="00506138"/>
    <w:rsid w:val="005071E5"/>
    <w:rsid w:val="00555F9B"/>
    <w:rsid w:val="00561264"/>
    <w:rsid w:val="0056630A"/>
    <w:rsid w:val="00585D85"/>
    <w:rsid w:val="005B00A1"/>
    <w:rsid w:val="005B4B88"/>
    <w:rsid w:val="005C3341"/>
    <w:rsid w:val="005D224C"/>
    <w:rsid w:val="006156AD"/>
    <w:rsid w:val="00631520"/>
    <w:rsid w:val="00647CA0"/>
    <w:rsid w:val="00697C7E"/>
    <w:rsid w:val="006E7D14"/>
    <w:rsid w:val="00705904"/>
    <w:rsid w:val="00712BCE"/>
    <w:rsid w:val="00715CBB"/>
    <w:rsid w:val="00717D3C"/>
    <w:rsid w:val="00757249"/>
    <w:rsid w:val="00757EFC"/>
    <w:rsid w:val="00777320"/>
    <w:rsid w:val="007926E6"/>
    <w:rsid w:val="00795D6B"/>
    <w:rsid w:val="007B07B6"/>
    <w:rsid w:val="007D4197"/>
    <w:rsid w:val="007D53BF"/>
    <w:rsid w:val="007D7BF5"/>
    <w:rsid w:val="007E391D"/>
    <w:rsid w:val="007E6197"/>
    <w:rsid w:val="00815DBC"/>
    <w:rsid w:val="00851846"/>
    <w:rsid w:val="008928D3"/>
    <w:rsid w:val="0089599F"/>
    <w:rsid w:val="00902EA0"/>
    <w:rsid w:val="00914C98"/>
    <w:rsid w:val="00954CCA"/>
    <w:rsid w:val="00961C49"/>
    <w:rsid w:val="00962B60"/>
    <w:rsid w:val="00965F2C"/>
    <w:rsid w:val="0097283A"/>
    <w:rsid w:val="009B095E"/>
    <w:rsid w:val="009B6C31"/>
    <w:rsid w:val="009C55F4"/>
    <w:rsid w:val="009E1B08"/>
    <w:rsid w:val="009E4B3C"/>
    <w:rsid w:val="009F5B07"/>
    <w:rsid w:val="00A3364C"/>
    <w:rsid w:val="00A42901"/>
    <w:rsid w:val="00AA1237"/>
    <w:rsid w:val="00AB5787"/>
    <w:rsid w:val="00AC2E3F"/>
    <w:rsid w:val="00AF255F"/>
    <w:rsid w:val="00B52A46"/>
    <w:rsid w:val="00B56C2D"/>
    <w:rsid w:val="00B90FC4"/>
    <w:rsid w:val="00BB5E1B"/>
    <w:rsid w:val="00BC0533"/>
    <w:rsid w:val="00BC3155"/>
    <w:rsid w:val="00C47CDB"/>
    <w:rsid w:val="00C93332"/>
    <w:rsid w:val="00CA7617"/>
    <w:rsid w:val="00CD09E4"/>
    <w:rsid w:val="00D26E56"/>
    <w:rsid w:val="00D36187"/>
    <w:rsid w:val="00D4415A"/>
    <w:rsid w:val="00D67BF5"/>
    <w:rsid w:val="00D73DA9"/>
    <w:rsid w:val="00DA3C7D"/>
    <w:rsid w:val="00DF4FF0"/>
    <w:rsid w:val="00E85E2B"/>
    <w:rsid w:val="00E9439E"/>
    <w:rsid w:val="00EA2A0E"/>
    <w:rsid w:val="00EC34AE"/>
    <w:rsid w:val="00EE58F5"/>
    <w:rsid w:val="00F1402F"/>
    <w:rsid w:val="00F36A83"/>
    <w:rsid w:val="00F54D76"/>
    <w:rsid w:val="00F63502"/>
    <w:rsid w:val="00F8063B"/>
    <w:rsid w:val="00F82B2A"/>
    <w:rsid w:val="00FA667F"/>
    <w:rsid w:val="00FD4B45"/>
    <w:rsid w:val="00FE55A2"/>
    <w:rsid w:val="00FE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6"/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5B4B88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E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C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rsid w:val="005B4B88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06E7-B593-48BF-9FED-85E0C010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cp:keywords/>
  <dc:description/>
  <cp:lastModifiedBy>Аршань-Зельмень</cp:lastModifiedBy>
  <cp:revision>96</cp:revision>
  <cp:lastPrinted>2022-06-16T09:58:00Z</cp:lastPrinted>
  <dcterms:created xsi:type="dcterms:W3CDTF">2022-02-09T12:19:00Z</dcterms:created>
  <dcterms:modified xsi:type="dcterms:W3CDTF">2022-06-16T09:59:00Z</dcterms:modified>
</cp:coreProperties>
</file>